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jc w:val="right"/>
      </w:pPr>
      <w:r>
        <w:rPr/>
        <w:t>ADOPTED – OCTOBER 13, 2026 AGENDA ITEM NO. 48</w:t>
      </w:r>
    </w:p>
    <w:p>
      <w:pPr>
        <w:pStyle w:val="BodyText"/>
        <w:spacing w:before="2"/>
        <w:rPr>
          <w:b/>
          <w:sz w:val="16"/>
        </w:rPr>
      </w:pPr>
    </w:p>
    <w:p>
      <w:pPr>
        <w:pStyle w:val="BodyText"/>
        <w:spacing w:before="90"/>
        <w:ind w:left="120"/>
        <w:jc w:val="both"/>
      </w:pPr>
      <w:r>
        <w:rPr/>
        <w:t>Introduced by the Law &amp; Courts and Finance Committees of the:</w:t>
      </w:r>
    </w:p>
    <w:p>
      <w:pPr>
        <w:pStyle w:val="BodyText"/>
      </w:pPr>
    </w:p>
    <w:p>
      <w:pPr>
        <w:pStyle w:val="BodyText"/>
        <w:ind w:left="394" w:right="395"/>
        <w:jc w:val="center"/>
      </w:pPr>
      <w:r>
        <w:rPr/>
        <w:t>INGHAM COUNTY BOARD OF COMMISSIONERS</w:t>
      </w:r>
    </w:p>
    <w:p>
      <w:pPr>
        <w:pStyle w:val="BodyText"/>
      </w:pPr>
    </w:p>
    <w:p>
      <w:pPr>
        <w:pStyle w:val="Heading1"/>
        <w:ind w:right="396" w:firstLine="0"/>
      </w:pPr>
      <w:r>
        <w:rPr/>
        <w:t>RESOLUTION TO ACCEPT THE CHILD AND PARENT LEGAL REPRESENTATION GRANT FROM THE MICHIGAN DEPARTMENT OF HEALTH AND</w:t>
      </w:r>
    </w:p>
    <w:p>
      <w:pPr>
        <w:spacing w:line="480" w:lineRule="auto" w:before="0"/>
        <w:ind w:left="4209" w:right="4207" w:hanging="2"/>
        <w:jc w:val="center"/>
        <w:rPr>
          <w:b/>
          <w:sz w:val="24"/>
        </w:rPr>
      </w:pPr>
      <w:r>
        <w:rPr>
          <w:b/>
          <w:sz w:val="24"/>
        </w:rPr>
        <w:t>HUMAN SERVICES RESOLUTION #26 –</w:t>
      </w:r>
      <w:r>
        <w:rPr>
          <w:b/>
          <w:spacing w:val="-2"/>
          <w:sz w:val="24"/>
        </w:rPr>
        <w:t> </w:t>
      </w:r>
      <w:r>
        <w:rPr>
          <w:b/>
          <w:spacing w:val="-5"/>
          <w:sz w:val="24"/>
        </w:rPr>
        <w:t>512</w:t>
      </w:r>
    </w:p>
    <w:p>
      <w:pPr>
        <w:pStyle w:val="BodyText"/>
        <w:spacing w:before="7"/>
        <w:rPr>
          <w:b/>
        </w:rPr>
      </w:pPr>
    </w:p>
    <w:p>
      <w:pPr>
        <w:pStyle w:val="BodyText"/>
        <w:spacing w:line="232" w:lineRule="auto"/>
        <w:ind w:left="119" w:right="350"/>
        <w:jc w:val="both"/>
      </w:pPr>
      <w:r>
        <w:rPr/>
        <w:t>WHEREAS, on July 13, 2026, the Michigan Department of Health and Human Services (MDHHS) informed the 30</w:t>
      </w:r>
      <w:r>
        <w:rPr>
          <w:position w:val="9"/>
          <w:sz w:val="16"/>
        </w:rPr>
        <w:t>th </w:t>
      </w:r>
      <w:r>
        <w:rPr/>
        <w:t>Judicial Circuit Court Juvenile Division that they were awarded an allocation of $178,985 through the Child and Parent Legal Representation Grant for Fiscal Year 2027;</w:t>
      </w:r>
      <w:r>
        <w:rPr>
          <w:spacing w:val="-1"/>
        </w:rPr>
        <w:t> </w:t>
      </w:r>
      <w:r>
        <w:rPr/>
        <w:t>and</w:t>
      </w:r>
    </w:p>
    <w:p>
      <w:pPr>
        <w:pStyle w:val="BodyText"/>
        <w:spacing w:before="3"/>
      </w:pPr>
    </w:p>
    <w:p>
      <w:pPr>
        <w:pStyle w:val="BodyText"/>
        <w:ind w:left="120" w:right="358"/>
        <w:jc w:val="both"/>
      </w:pPr>
      <w:r>
        <w:rPr/>
        <w:t>WHEREAS, the allocation is based on anticipated Fiscal Year 2027 Appropriations for Michigan Department of Health and Human Services and is subject to the availability of funds, MDHHS's anticipated Appropriation Act for FY 2027, MDHHS approval, and State Administrative Board approval; and</w:t>
      </w:r>
    </w:p>
    <w:p>
      <w:pPr>
        <w:pStyle w:val="BodyText"/>
      </w:pPr>
    </w:p>
    <w:p>
      <w:pPr>
        <w:pStyle w:val="BodyText"/>
        <w:ind w:left="120" w:right="468"/>
        <w:jc w:val="both"/>
      </w:pPr>
      <w:r>
        <w:rPr/>
        <w:t>WHEREAS, funds from the grant will be used to improve the quality of legal representation for children and adults who have had neglect and abuse actions filed with the Court; and</w:t>
      </w:r>
    </w:p>
    <w:p>
      <w:pPr>
        <w:pStyle w:val="BodyText"/>
      </w:pPr>
    </w:p>
    <w:p>
      <w:pPr>
        <w:pStyle w:val="BodyText"/>
        <w:ind w:left="120" w:right="655"/>
      </w:pPr>
      <w:r>
        <w:rPr/>
        <w:t>WHEREAS, funds from the grant will be used to reimburse attorneys and Lawyers Guardian Ad Litem for training; and</w:t>
      </w:r>
    </w:p>
    <w:p>
      <w:pPr>
        <w:pStyle w:val="BodyText"/>
      </w:pPr>
    </w:p>
    <w:p>
      <w:pPr>
        <w:pStyle w:val="BodyText"/>
        <w:ind w:left="120" w:right="615"/>
      </w:pPr>
      <w:r>
        <w:rPr/>
        <w:t>WHEREAS, funds from the grant will be used to pay annually for the Lawyers Guardian Ad Litem to have access to web based legal research and court rules; and</w:t>
      </w:r>
    </w:p>
    <w:p>
      <w:pPr>
        <w:pStyle w:val="BodyText"/>
      </w:pPr>
    </w:p>
    <w:p>
      <w:pPr>
        <w:pStyle w:val="BodyText"/>
        <w:ind w:left="120" w:right="149"/>
      </w:pPr>
      <w:r>
        <w:rPr/>
        <w:t>WHEREAS, funds from the grant will be used to compensate court appointed attorneys to represent parents and children in vertical and collateral cases in order to create early permanency for the child; and</w:t>
      </w:r>
    </w:p>
    <w:p>
      <w:pPr>
        <w:pStyle w:val="BodyText"/>
      </w:pPr>
    </w:p>
    <w:p>
      <w:pPr>
        <w:pStyle w:val="BodyText"/>
        <w:ind w:left="120"/>
      </w:pPr>
      <w:r>
        <w:rPr/>
        <w:t>WHEREAS, funds from the grant will be used to recruit new attorneys through a Mentorship Program; and</w:t>
      </w:r>
    </w:p>
    <w:p>
      <w:pPr>
        <w:pStyle w:val="BodyText"/>
      </w:pPr>
    </w:p>
    <w:p>
      <w:pPr>
        <w:pStyle w:val="BodyText"/>
        <w:ind w:left="120" w:right="256"/>
      </w:pPr>
      <w:r>
        <w:rPr/>
        <w:t>WHEREAS, funds from the grant will be used to increase the reimbursement rate for Team Decision Meetings and encourage participation in Foster Care Review Board proceedings by providing financial compensation.</w:t>
      </w:r>
    </w:p>
    <w:p>
      <w:pPr>
        <w:pStyle w:val="BodyText"/>
      </w:pPr>
    </w:p>
    <w:p>
      <w:pPr>
        <w:pStyle w:val="BodyText"/>
        <w:ind w:left="120" w:right="403"/>
      </w:pPr>
      <w:r>
        <w:rPr/>
        <w:t>THEREFORE BE IT RESOLVED, that the Ingham County Board of Commissioners hereby authorizes accepting an initial grant award from the Michigan Department of Health and Human Services for the sum of</w:t>
      </w:r>
    </w:p>
    <w:p>
      <w:pPr>
        <w:pStyle w:val="BodyText"/>
        <w:ind w:left="120"/>
      </w:pPr>
      <w:r>
        <w:rPr/>
        <w:t>$178,985.</w:t>
      </w:r>
    </w:p>
    <w:p>
      <w:pPr>
        <w:pStyle w:val="BodyText"/>
      </w:pPr>
    </w:p>
    <w:p>
      <w:pPr>
        <w:pStyle w:val="BodyText"/>
        <w:ind w:left="120" w:right="128"/>
      </w:pPr>
      <w:r>
        <w:rPr/>
        <w:t>BE IT FURTHER RESOLVED, that the Controller/Administrator is authorized to make the necessary adjustments to the FY2027 Circuit Court Juvenile Division budget by increasing grant revenue by $178,985 and corresponding expenditures to reflect the Child and Parent Legal Representation Grant award.</w:t>
      </w:r>
    </w:p>
    <w:p>
      <w:pPr>
        <w:pStyle w:val="BodyText"/>
      </w:pPr>
    </w:p>
    <w:p>
      <w:pPr>
        <w:pStyle w:val="BodyText"/>
        <w:ind w:left="120" w:right="114"/>
      </w:pPr>
      <w:r>
        <w:rPr/>
        <w:t>BE IT FURTHER RESOLVED, that the Circuit Court Juvenile Division is authorized to pay invoices submitted to the Court as a result of the additional grant funding.</w:t>
      </w:r>
    </w:p>
    <w:p>
      <w:pPr>
        <w:spacing w:after="0"/>
        <w:sectPr>
          <w:type w:val="continuous"/>
          <w:pgSz w:w="12240" w:h="15840"/>
          <w:pgMar w:top="1360" w:bottom="280" w:left="600" w:right="600"/>
        </w:sectPr>
      </w:pPr>
    </w:p>
    <w:p>
      <w:pPr>
        <w:pStyle w:val="BodyText"/>
        <w:spacing w:before="10"/>
        <w:rPr>
          <w:sz w:val="10"/>
        </w:rPr>
      </w:pPr>
    </w:p>
    <w:p>
      <w:pPr>
        <w:pStyle w:val="BodyText"/>
        <w:spacing w:before="90"/>
        <w:ind w:left="120" w:right="294"/>
      </w:pPr>
      <w:r>
        <w:rPr/>
        <w:t>BE IT FURTHER RESOLVED, that the Chairperson of the Board of Commissioners is authorized to sign any necessary documents related to the grant, or a grant amendment, on behalf of the County after approval as to form by the County Attorney.</w:t>
      </w:r>
    </w:p>
    <w:p>
      <w:pPr>
        <w:pStyle w:val="BodyText"/>
      </w:pPr>
    </w:p>
    <w:p>
      <w:pPr>
        <w:spacing w:before="0"/>
        <w:ind w:left="120" w:right="0" w:firstLine="0"/>
        <w:jc w:val="left"/>
        <w:rPr>
          <w:sz w:val="24"/>
        </w:rPr>
      </w:pPr>
      <w:r>
        <w:rPr>
          <w:b/>
          <w:sz w:val="24"/>
        </w:rPr>
        <w:t>LAW &amp; COURTS: Yeas</w:t>
      </w:r>
      <w:r>
        <w:rPr>
          <w:sz w:val="24"/>
        </w:rPr>
        <w:t>: Willis, Trubac, Peña, Lawrence, Schafer</w:t>
      </w:r>
    </w:p>
    <w:p>
      <w:pPr>
        <w:tabs>
          <w:tab w:pos="2231"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Polsdofer, Cahill, Johnson </w:t>
      </w:r>
      <w:r>
        <w:rPr>
          <w:b/>
          <w:sz w:val="24"/>
        </w:rPr>
        <w:t>Approved</w:t>
      </w:r>
      <w:r>
        <w:rPr>
          <w:b/>
          <w:spacing w:val="57"/>
          <w:sz w:val="24"/>
        </w:rPr>
        <w:t> </w:t>
      </w:r>
      <w:r>
        <w:rPr>
          <w:b/>
          <w:sz w:val="24"/>
        </w:rPr>
        <w:t>10/01/26</w:t>
      </w:r>
    </w:p>
    <w:p>
      <w:pPr>
        <w:pStyle w:val="BodyText"/>
        <w:spacing w:before="6"/>
        <w:rPr>
          <w:b/>
          <w:sz w:val="27"/>
        </w:rPr>
      </w:pPr>
    </w:p>
    <w:p>
      <w:pPr>
        <w:spacing w:before="0"/>
        <w:ind w:left="119" w:right="0" w:firstLine="0"/>
        <w:jc w:val="left"/>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pgSz w:w="12240" w:h="15840"/>
      <w:pgMar w:top="150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394" w:right="115" w:hanging="994"/>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2026-10-14T17:21:54Z</dcterms:created>
  <dcterms:modified xsi:type="dcterms:W3CDTF">2026-10-14T17:21:54Z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